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B02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  о проведенных мероприятиях МБОУ «</w:t>
      </w:r>
      <w:r>
        <w:rPr>
          <w:rFonts w:ascii="Times New Roman" w:hAnsi="Times New Roman" w:cs="Times New Roman"/>
          <w:sz w:val="28"/>
          <w:szCs w:val="28"/>
          <w:lang w:val="ru-RU"/>
        </w:rPr>
        <w:t>Старостуденецкая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средняя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общеобразовательная школа Буинского муниципального района Республики Татарстан»   по реализации эксперимента по расширению </w:t>
      </w:r>
    </w:p>
    <w:p w14:paraId="7F101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доступности среднего профессионального образования</w:t>
      </w:r>
    </w:p>
    <w:p w14:paraId="4DFC4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F2A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-1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2287"/>
        <w:gridCol w:w="1394"/>
        <w:gridCol w:w="2922"/>
        <w:gridCol w:w="3286"/>
      </w:tblGrid>
      <w:tr w14:paraId="7F578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26AD8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87" w:type="dxa"/>
          </w:tcPr>
          <w:p w14:paraId="54CD41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394" w:type="dxa"/>
          </w:tcPr>
          <w:p w14:paraId="71CBC6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922" w:type="dxa"/>
          </w:tcPr>
          <w:p w14:paraId="5E7AB9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286" w:type="dxa"/>
          </w:tcPr>
          <w:p w14:paraId="7C3011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14:paraId="0D4C6F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17EC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2" w:hRule="atLeast"/>
        </w:trPr>
        <w:tc>
          <w:tcPr>
            <w:tcW w:w="800" w:type="dxa"/>
          </w:tcPr>
          <w:p w14:paraId="21D98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87" w:type="dxa"/>
          </w:tcPr>
          <w:p w14:paraId="77255C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Классное собрание</w:t>
            </w:r>
          </w:p>
        </w:tc>
        <w:tc>
          <w:tcPr>
            <w:tcW w:w="1394" w:type="dxa"/>
          </w:tcPr>
          <w:p w14:paraId="27A96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9 класса</w:t>
            </w:r>
          </w:p>
          <w:p w14:paraId="714D30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14:paraId="381FEB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.01.2026 г.</w:t>
            </w:r>
          </w:p>
          <w:p w14:paraId="56524F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drawing>
                <wp:inline distT="0" distB="0" distL="114300" distR="114300">
                  <wp:extent cx="1697355" cy="1755140"/>
                  <wp:effectExtent l="0" t="0" r="17145" b="16510"/>
                  <wp:docPr id="3" name="Изображение 3" descr="b3587cad-b318-4105-bd5f-27dd70357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3" descr="b3587cad-b318-4105-bd5f-27dd7035716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355" cy="175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6" w:type="dxa"/>
          </w:tcPr>
          <w:p w14:paraId="6D294D3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школы Халимова Ф.Х.</w:t>
            </w:r>
          </w:p>
          <w:p w14:paraId="7122ECE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ЗДУВР Шарафутдинова Р.Р.</w:t>
            </w:r>
          </w:p>
          <w:p w14:paraId="48B416E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Хусаинова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Л.Х.</w:t>
            </w:r>
          </w:p>
          <w:p w14:paraId="589AD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152F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5923DC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87" w:type="dxa"/>
          </w:tcPr>
          <w:p w14:paraId="50620F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Классное родительское собрание</w:t>
            </w:r>
          </w:p>
        </w:tc>
        <w:tc>
          <w:tcPr>
            <w:tcW w:w="1394" w:type="dxa"/>
          </w:tcPr>
          <w:p w14:paraId="55DB02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выпускников, </w:t>
            </w:r>
          </w:p>
          <w:p w14:paraId="6A4D3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14:paraId="7BDB0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кл.рукводитель</w:t>
            </w:r>
          </w:p>
        </w:tc>
        <w:tc>
          <w:tcPr>
            <w:tcW w:w="2922" w:type="dxa"/>
          </w:tcPr>
          <w:p w14:paraId="053100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.01.2026 г.</w:t>
            </w:r>
          </w:p>
          <w:p w14:paraId="0F9CCA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drawing>
                <wp:inline distT="0" distB="0" distL="114300" distR="114300">
                  <wp:extent cx="1671320" cy="1696720"/>
                  <wp:effectExtent l="0" t="0" r="5080" b="17780"/>
                  <wp:docPr id="5" name="Изображение 5" descr="IMG_20260216_113606_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IMG_20260216_113606_76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320" cy="169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6" w:type="dxa"/>
          </w:tcPr>
          <w:p w14:paraId="7A08BC7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школы Халимова Ф.Х.</w:t>
            </w:r>
          </w:p>
          <w:p w14:paraId="01EFDB9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ЗДУВР Шарафутдинова Р.Р.</w:t>
            </w:r>
          </w:p>
          <w:p w14:paraId="370A791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Хусаинова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Л.Х.</w:t>
            </w:r>
          </w:p>
          <w:p w14:paraId="3CE315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7D2A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15F221D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2287" w:type="dxa"/>
          </w:tcPr>
          <w:p w14:paraId="53400E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сайте школы</w:t>
            </w:r>
          </w:p>
          <w:p w14:paraId="224444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Письмо Министерства образования и науки Республики Татарстан от 12.01.2026 №96/26 «Об участии Республики Татарстан в эксперименте по расширению доступности среднего профессионального образования»</w:t>
            </w:r>
          </w:p>
          <w:p w14:paraId="30B491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Федеральный закон от 1 апреля 2025 г. №40-ФЗ «О проведении эксперимента по расширению доступности среднего профессионального образования» (с изменениями и дополнениями)</w:t>
            </w:r>
          </w:p>
          <w:p w14:paraId="221C42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Профессиональные образовательные организации, направления подготовки, предлагаемые для участия в эксперименте.</w:t>
            </w:r>
          </w:p>
          <w:p w14:paraId="2A0C33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-Разъяснения по отдельным вопросам, которые учитывают особенности проведения эксперимента по расширению доступности среднего профессионального образования и могут заинтересовать девятиклассников и их родителей (законных представителей).</w:t>
            </w:r>
          </w:p>
        </w:tc>
        <w:tc>
          <w:tcPr>
            <w:tcW w:w="1394" w:type="dxa"/>
            <w:shd w:val="clear"/>
            <w:vAlign w:val="top"/>
          </w:tcPr>
          <w:p w14:paraId="0F307152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2922" w:type="dxa"/>
            <w:shd w:val="clear"/>
            <w:vAlign w:val="top"/>
          </w:tcPr>
          <w:p w14:paraId="1671868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fldChar w:fldCharType="begin"/>
            </w:r>
            <w:r>
              <w:rPr>
                <w:rFonts w:ascii="SimSun" w:hAnsi="SimSun" w:eastAsia="SimSun" w:cs="SimSun"/>
                <w:sz w:val="24"/>
                <w:szCs w:val="24"/>
              </w:rPr>
              <w:instrText xml:space="preserve"> HYPERLINK "https://edu.tatar.ru/buinsk/s-studenec/sch/page5641457.htm" </w:instrText>
            </w:r>
            <w:r>
              <w:rPr>
                <w:rFonts w:ascii="SimSun" w:hAnsi="SimSun" w:eastAsia="SimSun" w:cs="SimSun"/>
                <w:sz w:val="24"/>
                <w:szCs w:val="24"/>
              </w:rPr>
              <w:fldChar w:fldCharType="separate"/>
            </w:r>
            <w:r>
              <w:rPr>
                <w:rStyle w:val="4"/>
                <w:rFonts w:ascii="SimSun" w:hAnsi="SimSun" w:eastAsia="SimSun" w:cs="SimSun"/>
                <w:sz w:val="24"/>
                <w:szCs w:val="24"/>
              </w:rPr>
              <w:t>ГИА</w:t>
            </w:r>
            <w:r>
              <w:rPr>
                <w:rFonts w:ascii="SimSun" w:hAnsi="SimSun" w:eastAsia="SimSun" w:cs="SimSun"/>
                <w:sz w:val="24"/>
                <w:szCs w:val="24"/>
              </w:rPr>
              <w:fldChar w:fldCharType="end"/>
            </w:r>
          </w:p>
        </w:tc>
        <w:tc>
          <w:tcPr>
            <w:tcW w:w="3286" w:type="dxa"/>
            <w:shd w:val="clear"/>
            <w:vAlign w:val="top"/>
          </w:tcPr>
          <w:p w14:paraId="3AD9DC33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14:paraId="3FE6E0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C17D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BF7ABF">
      <w:p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</w:p>
    <w:p w14:paraId="47250DBD">
      <w:pPr>
        <w:keepNext w:val="0"/>
        <w:keepLines w:val="0"/>
        <w:widowControl/>
        <w:suppressLineNumbers w:val="0"/>
        <w:ind w:firstLine="140" w:firstLineChars="50"/>
        <w:jc w:val="left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В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>МБОУ «Старостуденецкая СОШ»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было проведено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классное и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родительское собрание, на котором обсудили основные условия реализации эксперимента по расширению доступности среднего профессионального образования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. Директор школы Халимова Ф.Х.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рассказала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о системе среднего профессионального образования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,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о расширении его доступности, о кадровой потребности. Заместитель директора по УВР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Шарафутдинова Р.Р.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познакомила родителей 9 класса с ключевыми моментами эксперимента.</w:t>
      </w:r>
    </w:p>
    <w:p w14:paraId="60F36D6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‍ 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Для выпускников 9 класса доступны 3 образовательные траектории.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Первая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– это упрощенное поступление в учреждения среднего профессионального образования.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Для этого достаточно успешно сдать государственную итоговую аттестацию только по двум обязательным предметам (русский язык и математика), по итогам которой будет выдан аттестат об основном общем образовании.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Выпускник, сдавший 2 ОГЭ, может поступить только на определенный перечень профессий и специальностей, который включает в себя 25 профессий и специальностей, при этом ему гарантируется бюджетное место.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Вторая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– это поступление в СПО по стандартной схеме.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Для этого выпускнику 9 класса необходимо успешно сдать государственную итоговую аттестацию по 4 предметам (русский язык, математика и 2 предмета по выбору).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Выпускник, сдавший 4 ОГЭ, может поступать на любую профессию или специальность, по которой объявлен набор на обучение. Прием на обучение будет осуществляться на конкурсной основе с учетом результатов государственной итоговой аттестации, а также результатов вступительных испытаний при поступлении на те профессии и специальности, по которым требуется прохождение вступительных испытаний.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Третья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- это продолжение обучения в 10 классе.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Для этого выпускнику 9 класса необходимо сдать государственную итоговую аттестацию по 4 предметам и набрать минимальные баллы, необходимые для зачисления в 10 класс.</w:t>
      </w:r>
    </w:p>
    <w:p w14:paraId="2B74B4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28D18F33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F25"/>
    <w:rsid w:val="000F0B08"/>
    <w:rsid w:val="00111F25"/>
    <w:rsid w:val="00BA7933"/>
    <w:rsid w:val="00C46A42"/>
    <w:rsid w:val="00E518CD"/>
    <w:rsid w:val="0F897192"/>
    <w:rsid w:val="1E5C1492"/>
    <w:rsid w:val="5E5F2BE4"/>
    <w:rsid w:val="5E8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231</Words>
  <Characters>1321</Characters>
  <Lines>11</Lines>
  <Paragraphs>3</Paragraphs>
  <TotalTime>2</TotalTime>
  <ScaleCrop>false</ScaleCrop>
  <LinksUpToDate>false</LinksUpToDate>
  <CharactersWithSpaces>1549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2026-02-16T07:09:00Z</dcterms:created>
  <dc:creator>Алсу Махмутова</dc:creator>
  <cp:lastModifiedBy>USER</cp:lastModifiedBy>
  <dcterms:modified xsi:type="dcterms:W3CDTF">2026-02-16T08:55:29Z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F3F9F3D224054BAF91F4509DBBCABD7F_12</vt:lpwstr>
  </property>
</Properties>
</file>